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03" w:type="dxa"/>
        <w:jc w:val="center"/>
        <w:tblInd w:w="96" w:type="dxa"/>
        <w:tblLook w:val="04A0"/>
      </w:tblPr>
      <w:tblGrid>
        <w:gridCol w:w="2380"/>
        <w:gridCol w:w="2540"/>
        <w:gridCol w:w="2380"/>
        <w:gridCol w:w="2703"/>
      </w:tblGrid>
      <w:tr w:rsidR="00071A6C" w:rsidRPr="00071A6C" w:rsidTr="00071A6C">
        <w:trPr>
          <w:trHeight w:val="600"/>
          <w:jc w:val="center"/>
        </w:trPr>
        <w:tc>
          <w:tcPr>
            <w:tcW w:w="10003" w:type="dxa"/>
            <w:gridSpan w:val="4"/>
            <w:tcBorders>
              <w:top w:val="nil"/>
              <w:left w:val="nil"/>
              <w:bottom w:val="nil"/>
              <w:right w:val="nil"/>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b/>
                <w:bCs/>
                <w:color w:val="000000"/>
                <w:sz w:val="32"/>
                <w:szCs w:val="32"/>
              </w:rPr>
            </w:pPr>
            <w:r w:rsidRPr="00071A6C">
              <w:rPr>
                <w:rFonts w:ascii="宋体" w:eastAsia="宋体" w:hAnsi="宋体" w:cs="宋体" w:hint="eastAsia"/>
                <w:b/>
                <w:bCs/>
                <w:color w:val="000000"/>
                <w:sz w:val="32"/>
                <w:szCs w:val="32"/>
              </w:rPr>
              <w:t>徐州市本级项目支出绩效自评价情况表</w:t>
            </w:r>
          </w:p>
        </w:tc>
      </w:tr>
      <w:tr w:rsidR="00071A6C" w:rsidRPr="00071A6C" w:rsidTr="00071A6C">
        <w:trPr>
          <w:trHeight w:val="519"/>
          <w:jc w:val="center"/>
        </w:trPr>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填报单位：</w:t>
            </w:r>
          </w:p>
        </w:tc>
        <w:tc>
          <w:tcPr>
            <w:tcW w:w="2540" w:type="dxa"/>
            <w:tcBorders>
              <w:top w:val="single" w:sz="4" w:space="0" w:color="000000"/>
              <w:left w:val="nil"/>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color w:val="000000"/>
                <w:sz w:val="20"/>
                <w:szCs w:val="20"/>
              </w:rPr>
            </w:pPr>
            <w:r w:rsidRPr="00071A6C">
              <w:rPr>
                <w:rFonts w:ascii="宋体" w:eastAsia="宋体" w:hAnsi="宋体" w:cs="宋体" w:hint="eastAsia"/>
                <w:color w:val="000000"/>
                <w:sz w:val="20"/>
                <w:szCs w:val="20"/>
              </w:rPr>
              <w:t>徐州市关心下一代工作委员会办公室</w:t>
            </w:r>
          </w:p>
        </w:tc>
        <w:tc>
          <w:tcPr>
            <w:tcW w:w="2380" w:type="dxa"/>
            <w:tcBorders>
              <w:top w:val="single" w:sz="4" w:space="0" w:color="000000"/>
              <w:left w:val="nil"/>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项目名称：</w:t>
            </w:r>
          </w:p>
        </w:tc>
        <w:tc>
          <w:tcPr>
            <w:tcW w:w="2703" w:type="dxa"/>
            <w:tcBorders>
              <w:top w:val="single" w:sz="4" w:space="0" w:color="000000"/>
              <w:left w:val="nil"/>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color w:val="000000"/>
                <w:sz w:val="20"/>
                <w:szCs w:val="20"/>
              </w:rPr>
            </w:pPr>
            <w:r w:rsidRPr="00071A6C">
              <w:rPr>
                <w:rFonts w:ascii="宋体" w:eastAsia="宋体" w:hAnsi="宋体" w:cs="宋体" w:hint="eastAsia"/>
                <w:color w:val="000000"/>
                <w:sz w:val="20"/>
                <w:szCs w:val="20"/>
              </w:rPr>
              <w:t>工作及专项会议经费</w:t>
            </w:r>
          </w:p>
        </w:tc>
      </w:tr>
      <w:tr w:rsidR="00071A6C" w:rsidRPr="00071A6C" w:rsidTr="00071A6C">
        <w:trPr>
          <w:trHeight w:val="519"/>
          <w:jc w:val="center"/>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项目实施年度：</w:t>
            </w:r>
          </w:p>
        </w:tc>
        <w:tc>
          <w:tcPr>
            <w:tcW w:w="7623" w:type="dxa"/>
            <w:gridSpan w:val="3"/>
            <w:tcBorders>
              <w:top w:val="single" w:sz="4" w:space="0" w:color="000000"/>
              <w:left w:val="nil"/>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color w:val="000000"/>
                <w:sz w:val="20"/>
                <w:szCs w:val="20"/>
              </w:rPr>
            </w:pPr>
            <w:r w:rsidRPr="00071A6C">
              <w:rPr>
                <w:rFonts w:ascii="宋体" w:eastAsia="宋体" w:hAnsi="宋体" w:cs="宋体" w:hint="eastAsia"/>
                <w:color w:val="000000"/>
                <w:sz w:val="20"/>
                <w:szCs w:val="20"/>
              </w:rPr>
              <w:t>2023</w:t>
            </w:r>
          </w:p>
        </w:tc>
      </w:tr>
      <w:tr w:rsidR="00071A6C" w:rsidRPr="00071A6C" w:rsidTr="00071A6C">
        <w:trPr>
          <w:trHeight w:val="600"/>
          <w:jc w:val="center"/>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项目实施开始时间</w:t>
            </w:r>
            <w:r w:rsidRPr="00071A6C">
              <w:rPr>
                <w:rFonts w:ascii="宋体" w:eastAsia="宋体" w:hAnsi="宋体" w:cs="宋体" w:hint="eastAsia"/>
                <w:b/>
                <w:bCs/>
                <w:color w:val="000000"/>
                <w:sz w:val="20"/>
                <w:szCs w:val="20"/>
              </w:rPr>
              <w:br/>
              <w:t>（年/月）：</w:t>
            </w:r>
          </w:p>
        </w:tc>
        <w:tc>
          <w:tcPr>
            <w:tcW w:w="2540" w:type="dxa"/>
            <w:tcBorders>
              <w:top w:val="nil"/>
              <w:left w:val="nil"/>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color w:val="000000"/>
                <w:sz w:val="20"/>
                <w:szCs w:val="20"/>
              </w:rPr>
            </w:pPr>
            <w:r w:rsidRPr="00071A6C">
              <w:rPr>
                <w:rFonts w:ascii="宋体" w:eastAsia="宋体" w:hAnsi="宋体" w:cs="宋体" w:hint="eastAsia"/>
                <w:color w:val="000000"/>
                <w:sz w:val="20"/>
                <w:szCs w:val="20"/>
              </w:rPr>
              <w:t>2023年1月</w:t>
            </w:r>
          </w:p>
        </w:tc>
        <w:tc>
          <w:tcPr>
            <w:tcW w:w="2380" w:type="dxa"/>
            <w:tcBorders>
              <w:top w:val="nil"/>
              <w:left w:val="nil"/>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项目实施完成时间</w:t>
            </w:r>
            <w:r w:rsidRPr="00071A6C">
              <w:rPr>
                <w:rFonts w:ascii="宋体" w:eastAsia="宋体" w:hAnsi="宋体" w:cs="宋体" w:hint="eastAsia"/>
                <w:b/>
                <w:bCs/>
                <w:color w:val="000000"/>
                <w:sz w:val="20"/>
                <w:szCs w:val="20"/>
              </w:rPr>
              <w:br/>
              <w:t>（年/月）：</w:t>
            </w:r>
          </w:p>
        </w:tc>
        <w:tc>
          <w:tcPr>
            <w:tcW w:w="2703" w:type="dxa"/>
            <w:tcBorders>
              <w:top w:val="nil"/>
              <w:left w:val="nil"/>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color w:val="000000"/>
                <w:sz w:val="20"/>
                <w:szCs w:val="20"/>
              </w:rPr>
            </w:pPr>
            <w:r w:rsidRPr="00071A6C">
              <w:rPr>
                <w:rFonts w:ascii="宋体" w:eastAsia="宋体" w:hAnsi="宋体" w:cs="宋体" w:hint="eastAsia"/>
                <w:color w:val="000000"/>
                <w:sz w:val="20"/>
                <w:szCs w:val="20"/>
              </w:rPr>
              <w:t>2023年12月</w:t>
            </w:r>
          </w:p>
        </w:tc>
      </w:tr>
      <w:tr w:rsidR="00071A6C" w:rsidRPr="00071A6C" w:rsidTr="00071A6C">
        <w:trPr>
          <w:trHeight w:val="381"/>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jc w:val="center"/>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项目自评情况</w:t>
            </w:r>
          </w:p>
        </w:tc>
      </w:tr>
      <w:tr w:rsidR="00071A6C" w:rsidRPr="00071A6C" w:rsidTr="00071A6C">
        <w:trPr>
          <w:trHeight w:val="600"/>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一、项目概况（项目政策、资金分配使用、项目实施情况等）</w:t>
            </w:r>
          </w:p>
        </w:tc>
      </w:tr>
      <w:tr w:rsidR="00071A6C" w:rsidRPr="00071A6C" w:rsidTr="00071A6C">
        <w:trPr>
          <w:trHeight w:val="2796"/>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color w:val="000000"/>
                <w:sz w:val="20"/>
                <w:szCs w:val="20"/>
              </w:rPr>
            </w:pPr>
            <w:r w:rsidRPr="00071A6C">
              <w:rPr>
                <w:rFonts w:ascii="宋体" w:eastAsia="宋体" w:hAnsi="宋体" w:cs="宋体" w:hint="eastAsia"/>
                <w:color w:val="000000"/>
                <w:sz w:val="20"/>
                <w:szCs w:val="20"/>
              </w:rPr>
              <w:t xml:space="preserve">    召开全市关工委工作会议，总结上一年度工作开展情况，研究制定本年度工作计划、布置本年度工作任务；工作工组织开展主题教育启动仪式、总结会议及相关主题教育活动；组织召开未成年人保护工作相关会议，组织开展各类普法教育活动；组织开展未成年人“零犯罪”社区（村）创建、公安派出所关爱工作站建设等会议活动；召开校外辅导站工作会议及相关培训等；召开“三扶两创”工作会议，组织开展“农业科技镇村行”活动；开展扶困助学活动，健全完善“爱心救助乡镇行”活动机制。开展培训班、讲座，提高全市各级关工委和广大“五老”履职能力。</w:t>
            </w:r>
            <w:r w:rsidRPr="00071A6C">
              <w:rPr>
                <w:rFonts w:ascii="宋体" w:eastAsia="宋体" w:hAnsi="宋体" w:cs="宋体" w:hint="eastAsia"/>
                <w:color w:val="000000"/>
                <w:sz w:val="20"/>
                <w:szCs w:val="20"/>
              </w:rPr>
              <w:br/>
              <w:t xml:space="preserve">    1、预计召开全市关工委工作会议、宣传会议、主题教育活动布置会等会议8场次，参会对象为各县（市）区关工委及有关单位关工委工作人员，支出标准严格按照市级机关会议管理办法执行，每人每天不超过300元。</w:t>
            </w:r>
            <w:r w:rsidRPr="00071A6C">
              <w:rPr>
                <w:rFonts w:ascii="宋体" w:eastAsia="宋体" w:hAnsi="宋体" w:cs="宋体" w:hint="eastAsia"/>
                <w:color w:val="000000"/>
                <w:sz w:val="20"/>
                <w:szCs w:val="20"/>
              </w:rPr>
              <w:br/>
              <w:t xml:space="preserve">    2、预计召开全市关工委干部培训班等相关培训活动3场次，参会对象为各县（市）区关工委及有关单位关工委工作人员，支出标准严格按照市级机关培训费管理办法执行，每人每天不超过550元。</w:t>
            </w:r>
          </w:p>
        </w:tc>
      </w:tr>
      <w:tr w:rsidR="00071A6C" w:rsidRPr="00071A6C" w:rsidTr="00071A6C">
        <w:trPr>
          <w:trHeight w:val="600"/>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二、评价情况（评价思路、方式、做法，以及评价指标体系设置和评价结论等）</w:t>
            </w:r>
          </w:p>
        </w:tc>
      </w:tr>
      <w:tr w:rsidR="00071A6C" w:rsidRPr="00071A6C" w:rsidTr="00071A6C">
        <w:trPr>
          <w:trHeight w:val="1419"/>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color w:val="000000"/>
                <w:sz w:val="20"/>
                <w:szCs w:val="20"/>
              </w:rPr>
            </w:pPr>
            <w:r w:rsidRPr="00071A6C">
              <w:rPr>
                <w:rFonts w:ascii="宋体" w:eastAsia="宋体" w:hAnsi="宋体" w:cs="宋体" w:hint="eastAsia"/>
                <w:color w:val="000000"/>
                <w:sz w:val="20"/>
                <w:szCs w:val="20"/>
              </w:rPr>
              <w:t xml:space="preserve">    1.明确评价程序。初步确定绩效评价工作应包括前期准备情况、项目实施情况、完成情况三个阶段。</w:t>
            </w:r>
            <w:r w:rsidRPr="00071A6C">
              <w:rPr>
                <w:rFonts w:ascii="宋体" w:eastAsia="宋体" w:hAnsi="宋体" w:cs="宋体" w:hint="eastAsia"/>
                <w:color w:val="000000"/>
                <w:sz w:val="20"/>
                <w:szCs w:val="20"/>
              </w:rPr>
              <w:br/>
              <w:t xml:space="preserve">    2.确定评价内容。从前期筹备工作开始到项目实施阶段以及最后项目完成情况进行综合评价。重点评价项目预算情况、预算执行情况以及绩效目标完成情况。</w:t>
            </w:r>
            <w:r w:rsidRPr="00071A6C">
              <w:rPr>
                <w:rFonts w:ascii="宋体" w:eastAsia="宋体" w:hAnsi="宋体" w:cs="宋体" w:hint="eastAsia"/>
                <w:color w:val="000000"/>
                <w:sz w:val="20"/>
                <w:szCs w:val="20"/>
              </w:rPr>
              <w:br/>
              <w:t xml:space="preserve">    3.形成评价结果。结合项目支出绩效，形成评价结果。包括产生指标情况、效益目标实现情况、项目管理情况等。</w:t>
            </w:r>
          </w:p>
        </w:tc>
      </w:tr>
      <w:tr w:rsidR="00071A6C" w:rsidRPr="00071A6C" w:rsidTr="00071A6C">
        <w:trPr>
          <w:trHeight w:val="600"/>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三、项目绩效（通过绩效评价发现并总结的项目绩效）</w:t>
            </w:r>
          </w:p>
        </w:tc>
      </w:tr>
      <w:tr w:rsidR="00071A6C" w:rsidRPr="00071A6C" w:rsidTr="00071A6C">
        <w:trPr>
          <w:trHeight w:val="2411"/>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color w:val="000000"/>
                <w:sz w:val="20"/>
                <w:szCs w:val="20"/>
              </w:rPr>
            </w:pPr>
            <w:r w:rsidRPr="00071A6C">
              <w:rPr>
                <w:rFonts w:ascii="宋体" w:eastAsia="宋体" w:hAnsi="宋体" w:cs="宋体" w:hint="eastAsia"/>
                <w:color w:val="000000"/>
                <w:sz w:val="20"/>
                <w:szCs w:val="20"/>
              </w:rPr>
              <w:t xml:space="preserve">    市委召开市关工委成立30周年纪念会议，中国关工委顾秀莲主任发表书面讲话，省关工委张连珍主席出席，市委宋书记作了讲话，会议通报表扬一批单位和个人，我们以纪念市关工委成立30周年为契机，在各类媒体全面展示30年来工作成果，有力提振了全市广大“五老”的精气神，营造全社会关心关注关爱下一代的良好社会氛围。</w:t>
            </w:r>
            <w:r w:rsidRPr="00071A6C">
              <w:rPr>
                <w:rFonts w:ascii="宋体" w:eastAsia="宋体" w:hAnsi="宋体" w:cs="宋体" w:hint="eastAsia"/>
                <w:color w:val="000000"/>
                <w:sz w:val="20"/>
                <w:szCs w:val="20"/>
              </w:rPr>
              <w:br/>
              <w:t xml:space="preserve">    召开贯彻会议，总结经验、明确任务并表扬了一批“五老”标兵、“最美五老”，进一步推动基层关工委建设实现新提升。全市各级关工委广泛组织“五老”宣讲报告团深入基层宣讲460多场，掀起学习宣传贯彻二十大精神的热潮。市关工委、市教育局联合召开徐州市家校社共育现场推进会，探索完善各种有效的家校社共育模式，推动家庭教育、学校教育和社会教育紧密结合，丰富家庭教育内涵。9月份，全省推动校外教育教育辅导站培训会在徐州召开，省关工委领导充分肯定徐州加强辅导站建设各项工作。</w:t>
            </w:r>
          </w:p>
        </w:tc>
      </w:tr>
      <w:tr w:rsidR="00071A6C" w:rsidRPr="00071A6C" w:rsidTr="00071A6C">
        <w:trPr>
          <w:trHeight w:val="600"/>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四、存在问题（通过绩效评价所发现的问题，原则上按照决策、过程、产出、效益、满意度分别归类撰写）</w:t>
            </w:r>
          </w:p>
        </w:tc>
      </w:tr>
      <w:tr w:rsidR="00071A6C" w:rsidRPr="00071A6C" w:rsidTr="00071A6C">
        <w:trPr>
          <w:trHeight w:val="528"/>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color w:val="000000"/>
                <w:sz w:val="20"/>
                <w:szCs w:val="20"/>
              </w:rPr>
            </w:pPr>
            <w:r w:rsidRPr="00071A6C">
              <w:rPr>
                <w:rFonts w:ascii="宋体" w:eastAsia="宋体" w:hAnsi="宋体" w:cs="宋体" w:hint="eastAsia"/>
                <w:color w:val="000000"/>
                <w:sz w:val="20"/>
                <w:szCs w:val="20"/>
              </w:rPr>
              <w:t>预算支出制定不够细致、精准，项目执行中个别支出科目未能细化。</w:t>
            </w:r>
          </w:p>
        </w:tc>
      </w:tr>
      <w:tr w:rsidR="00071A6C" w:rsidRPr="00071A6C" w:rsidTr="00071A6C">
        <w:trPr>
          <w:trHeight w:val="600"/>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b/>
                <w:bCs/>
                <w:color w:val="000000"/>
                <w:sz w:val="20"/>
                <w:szCs w:val="20"/>
              </w:rPr>
            </w:pPr>
            <w:r w:rsidRPr="00071A6C">
              <w:rPr>
                <w:rFonts w:ascii="宋体" w:eastAsia="宋体" w:hAnsi="宋体" w:cs="宋体" w:hint="eastAsia"/>
                <w:b/>
                <w:bCs/>
                <w:color w:val="000000"/>
                <w:sz w:val="20"/>
                <w:szCs w:val="20"/>
              </w:rPr>
              <w:t>五、有关建议（针对存在的问题，分别提出相关完善或整改建议）</w:t>
            </w:r>
          </w:p>
        </w:tc>
      </w:tr>
      <w:tr w:rsidR="00071A6C" w:rsidRPr="00071A6C" w:rsidTr="00071A6C">
        <w:trPr>
          <w:trHeight w:val="528"/>
          <w:jc w:val="center"/>
        </w:trPr>
        <w:tc>
          <w:tcPr>
            <w:tcW w:w="100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A6C" w:rsidRPr="00071A6C" w:rsidRDefault="00071A6C" w:rsidP="00071A6C">
            <w:pPr>
              <w:adjustRightInd/>
              <w:snapToGrid/>
              <w:spacing w:after="0"/>
              <w:rPr>
                <w:rFonts w:ascii="宋体" w:eastAsia="宋体" w:hAnsi="宋体" w:cs="宋体"/>
                <w:color w:val="000000"/>
                <w:sz w:val="20"/>
                <w:szCs w:val="20"/>
              </w:rPr>
            </w:pPr>
            <w:r w:rsidRPr="00071A6C">
              <w:rPr>
                <w:rFonts w:ascii="宋体" w:eastAsia="宋体" w:hAnsi="宋体" w:cs="宋体" w:hint="eastAsia"/>
                <w:color w:val="000000"/>
                <w:sz w:val="20"/>
                <w:szCs w:val="20"/>
              </w:rPr>
              <w:t>精准制定预算，做到预算覆盖活动，活动有资金可支。</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071A6C"/>
    <w:rsid w:val="00323B43"/>
    <w:rsid w:val="003D37D8"/>
    <w:rsid w:val="00426133"/>
    <w:rsid w:val="004358AB"/>
    <w:rsid w:val="004604E3"/>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857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1176</Characters>
  <Application>Microsoft Office Word</Application>
  <DocSecurity>0</DocSecurity>
  <Lines>9</Lines>
  <Paragraphs>2</Paragraphs>
  <ScaleCrop>false</ScaleCrop>
  <Company/>
  <LinksUpToDate>false</LinksUpToDate>
  <CharactersWithSpaces>1380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dreamsummit</cp:lastModifiedBy>
  <cp:revision>2</cp:revision>
  <dcterms:created xsi:type="dcterms:W3CDTF">2008-09-11T17:20:00Z</dcterms:created>
  <dcterms:modified xsi:type="dcterms:W3CDTF">2024-09-18T06:55:00Z</dcterms:modified>
</cp:coreProperties>
</file>