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92" w:type="dxa"/>
        <w:jc w:val="center"/>
        <w:tblInd w:w="96" w:type="dxa"/>
        <w:tblLook w:val="04A0"/>
      </w:tblPr>
      <w:tblGrid>
        <w:gridCol w:w="2380"/>
        <w:gridCol w:w="2720"/>
        <w:gridCol w:w="2380"/>
        <w:gridCol w:w="3212"/>
      </w:tblGrid>
      <w:tr w:rsidR="00196971" w:rsidRPr="00196971" w:rsidTr="00196971">
        <w:trPr>
          <w:trHeight w:val="600"/>
          <w:jc w:val="center"/>
        </w:trPr>
        <w:tc>
          <w:tcPr>
            <w:tcW w:w="10692" w:type="dxa"/>
            <w:gridSpan w:val="4"/>
            <w:tcBorders>
              <w:top w:val="nil"/>
              <w:left w:val="nil"/>
              <w:bottom w:val="nil"/>
              <w:right w:val="nil"/>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32"/>
                <w:szCs w:val="32"/>
              </w:rPr>
            </w:pPr>
            <w:r w:rsidRPr="00196971">
              <w:rPr>
                <w:rFonts w:ascii="宋体" w:eastAsia="宋体" w:hAnsi="宋体" w:cs="宋体" w:hint="eastAsia"/>
                <w:b/>
                <w:bCs/>
                <w:color w:val="000000"/>
                <w:sz w:val="32"/>
                <w:szCs w:val="32"/>
              </w:rPr>
              <w:t>徐州市本级项目支出绩效自评价情况表</w:t>
            </w:r>
          </w:p>
        </w:tc>
      </w:tr>
      <w:tr w:rsidR="00196971" w:rsidRPr="00196971" w:rsidTr="00196971">
        <w:trPr>
          <w:trHeight w:val="519"/>
          <w:jc w:val="center"/>
        </w:trPr>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填报单位：</w:t>
            </w:r>
          </w:p>
        </w:tc>
        <w:tc>
          <w:tcPr>
            <w:tcW w:w="2720" w:type="dxa"/>
            <w:tcBorders>
              <w:top w:val="single" w:sz="4" w:space="0" w:color="000000"/>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color w:val="000000"/>
                <w:sz w:val="20"/>
                <w:szCs w:val="20"/>
              </w:rPr>
            </w:pPr>
            <w:r w:rsidRPr="00196971">
              <w:rPr>
                <w:rFonts w:ascii="宋体" w:eastAsia="宋体" w:hAnsi="宋体" w:cs="宋体" w:hint="eastAsia"/>
                <w:color w:val="000000"/>
                <w:sz w:val="20"/>
                <w:szCs w:val="20"/>
              </w:rPr>
              <w:t>徐州市关心下一代工作委员会办公室</w:t>
            </w:r>
          </w:p>
        </w:tc>
        <w:tc>
          <w:tcPr>
            <w:tcW w:w="2380" w:type="dxa"/>
            <w:tcBorders>
              <w:top w:val="single" w:sz="4" w:space="0" w:color="000000"/>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项目名称：</w:t>
            </w:r>
          </w:p>
        </w:tc>
        <w:tc>
          <w:tcPr>
            <w:tcW w:w="3212" w:type="dxa"/>
            <w:tcBorders>
              <w:top w:val="single" w:sz="4" w:space="0" w:color="000000"/>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color w:val="000000"/>
                <w:sz w:val="20"/>
                <w:szCs w:val="20"/>
              </w:rPr>
            </w:pPr>
            <w:r w:rsidRPr="00196971">
              <w:rPr>
                <w:rFonts w:ascii="宋体" w:eastAsia="宋体" w:hAnsi="宋体" w:cs="宋体" w:hint="eastAsia"/>
                <w:color w:val="000000"/>
                <w:sz w:val="20"/>
                <w:szCs w:val="20"/>
              </w:rPr>
              <w:t>驻会五老人员专项经费</w:t>
            </w:r>
          </w:p>
        </w:tc>
      </w:tr>
      <w:tr w:rsidR="00196971" w:rsidRPr="00196971" w:rsidTr="00196971">
        <w:trPr>
          <w:trHeight w:val="519"/>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项目实施年度：</w:t>
            </w:r>
          </w:p>
        </w:tc>
        <w:tc>
          <w:tcPr>
            <w:tcW w:w="8312" w:type="dxa"/>
            <w:gridSpan w:val="3"/>
            <w:tcBorders>
              <w:top w:val="single" w:sz="4" w:space="0" w:color="000000"/>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color w:val="000000"/>
                <w:sz w:val="20"/>
                <w:szCs w:val="20"/>
              </w:rPr>
            </w:pPr>
            <w:r w:rsidRPr="00196971">
              <w:rPr>
                <w:rFonts w:ascii="宋体" w:eastAsia="宋体" w:hAnsi="宋体" w:cs="宋体" w:hint="eastAsia"/>
                <w:color w:val="000000"/>
                <w:sz w:val="20"/>
                <w:szCs w:val="20"/>
              </w:rPr>
              <w:t>2023</w:t>
            </w:r>
          </w:p>
        </w:tc>
      </w:tr>
      <w:tr w:rsidR="00196971" w:rsidRPr="00196971" w:rsidTr="00196971">
        <w:trPr>
          <w:trHeight w:val="600"/>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项目实施开始时间</w:t>
            </w:r>
            <w:r w:rsidRPr="00196971">
              <w:rPr>
                <w:rFonts w:ascii="宋体" w:eastAsia="宋体" w:hAnsi="宋体" w:cs="宋体" w:hint="eastAsia"/>
                <w:b/>
                <w:bCs/>
                <w:color w:val="000000"/>
                <w:sz w:val="20"/>
                <w:szCs w:val="20"/>
              </w:rPr>
              <w:br/>
              <w:t>（年/月）：</w:t>
            </w:r>
          </w:p>
        </w:tc>
        <w:tc>
          <w:tcPr>
            <w:tcW w:w="2720" w:type="dxa"/>
            <w:tcBorders>
              <w:top w:val="nil"/>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color w:val="000000"/>
                <w:sz w:val="20"/>
                <w:szCs w:val="20"/>
              </w:rPr>
            </w:pPr>
            <w:r w:rsidRPr="00196971">
              <w:rPr>
                <w:rFonts w:ascii="宋体" w:eastAsia="宋体" w:hAnsi="宋体" w:cs="宋体" w:hint="eastAsia"/>
                <w:color w:val="000000"/>
                <w:sz w:val="20"/>
                <w:szCs w:val="20"/>
              </w:rPr>
              <w:t>2023年1月</w:t>
            </w:r>
          </w:p>
        </w:tc>
        <w:tc>
          <w:tcPr>
            <w:tcW w:w="2380" w:type="dxa"/>
            <w:tcBorders>
              <w:top w:val="nil"/>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项目实施完成时间</w:t>
            </w:r>
            <w:r w:rsidRPr="00196971">
              <w:rPr>
                <w:rFonts w:ascii="宋体" w:eastAsia="宋体" w:hAnsi="宋体" w:cs="宋体" w:hint="eastAsia"/>
                <w:b/>
                <w:bCs/>
                <w:color w:val="000000"/>
                <w:sz w:val="20"/>
                <w:szCs w:val="20"/>
              </w:rPr>
              <w:br/>
              <w:t>（年/月）：</w:t>
            </w:r>
          </w:p>
        </w:tc>
        <w:tc>
          <w:tcPr>
            <w:tcW w:w="3212" w:type="dxa"/>
            <w:tcBorders>
              <w:top w:val="nil"/>
              <w:left w:val="nil"/>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color w:val="000000"/>
                <w:sz w:val="20"/>
                <w:szCs w:val="20"/>
              </w:rPr>
            </w:pPr>
            <w:r w:rsidRPr="00196971">
              <w:rPr>
                <w:rFonts w:ascii="宋体" w:eastAsia="宋体" w:hAnsi="宋体" w:cs="宋体" w:hint="eastAsia"/>
                <w:color w:val="000000"/>
                <w:sz w:val="20"/>
                <w:szCs w:val="20"/>
              </w:rPr>
              <w:t>2023年12月</w:t>
            </w:r>
          </w:p>
        </w:tc>
      </w:tr>
      <w:tr w:rsidR="00196971" w:rsidRPr="00196971" w:rsidTr="00196971">
        <w:trPr>
          <w:trHeight w:val="381"/>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jc w:val="center"/>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项目自评情况</w:t>
            </w:r>
          </w:p>
        </w:tc>
      </w:tr>
      <w:tr w:rsidR="00196971" w:rsidRPr="00196971" w:rsidTr="00196971">
        <w:trPr>
          <w:trHeight w:val="600"/>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一、项目概况（项目政策、资金分配使用、项目实施情况等）</w:t>
            </w:r>
          </w:p>
        </w:tc>
      </w:tr>
      <w:tr w:rsidR="00196971" w:rsidRPr="00196971" w:rsidTr="006D7249">
        <w:trPr>
          <w:trHeight w:val="1964"/>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color w:val="000000"/>
                <w:sz w:val="20"/>
                <w:szCs w:val="20"/>
              </w:rPr>
            </w:pPr>
            <w:r w:rsidRPr="00196971">
              <w:rPr>
                <w:rFonts w:ascii="宋体" w:eastAsia="宋体" w:hAnsi="宋体" w:cs="宋体" w:hint="eastAsia"/>
                <w:color w:val="000000"/>
                <w:sz w:val="20"/>
                <w:szCs w:val="20"/>
              </w:rPr>
              <w:t xml:space="preserve">    落实关工委保障机制，确保关工委有人办事、有钱办事、有场所办事。建立健全村（社区）关工委经费保障机制，巩固扩大原有财政支持渠道，实行村（社区）解决和县乡财政支持相结合。各部门、单位关工委的经费，由所在部门、单位解决。</w:t>
            </w:r>
            <w:r w:rsidRPr="00196971">
              <w:rPr>
                <w:rFonts w:ascii="宋体" w:eastAsia="宋体" w:hAnsi="宋体" w:cs="宋体" w:hint="eastAsia"/>
                <w:color w:val="000000"/>
                <w:sz w:val="20"/>
                <w:szCs w:val="20"/>
              </w:rPr>
              <w:br/>
              <w:t xml:space="preserve">    全市各级关工委组织4815家，其中县（市）区关工委10家，国家级开发区关工委1家，教育系统、民营经济、政法系统、农业系统、公安系统等单位成立了关工委组织，全市参与关心下一代工作的“五老”有62884名，按照中共中央办公厅、国务院办公厅印发《关于加强新时代关心下一代工作委员会工作的意见》的通知  厅字【2021】46号文件要求，确保将驻会老同志工作补贴、看望慰问以及对优秀“五老”以奖代补等必要工作经费落到实处。</w:t>
            </w:r>
          </w:p>
        </w:tc>
      </w:tr>
      <w:tr w:rsidR="00196971" w:rsidRPr="00196971" w:rsidTr="00196971">
        <w:trPr>
          <w:trHeight w:val="600"/>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二、评价情况（评价思路、方式、做法，以及评价指标体系设置和评价结论等）</w:t>
            </w:r>
          </w:p>
        </w:tc>
      </w:tr>
      <w:tr w:rsidR="00196971" w:rsidRPr="00196971" w:rsidTr="006D7249">
        <w:trPr>
          <w:trHeight w:val="1191"/>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color w:val="000000"/>
                <w:sz w:val="20"/>
                <w:szCs w:val="20"/>
              </w:rPr>
            </w:pPr>
            <w:r w:rsidRPr="00196971">
              <w:rPr>
                <w:rFonts w:ascii="宋体" w:eastAsia="宋体" w:hAnsi="宋体" w:cs="宋体" w:hint="eastAsia"/>
                <w:color w:val="000000"/>
                <w:sz w:val="20"/>
                <w:szCs w:val="20"/>
              </w:rPr>
              <w:t xml:space="preserve">   1.明确评价程序。初步确定绩效评价工作应包括前期准备情况、项目实施情况、完成情况三个阶段。</w:t>
            </w:r>
            <w:r w:rsidRPr="00196971">
              <w:rPr>
                <w:rFonts w:ascii="宋体" w:eastAsia="宋体" w:hAnsi="宋体" w:cs="宋体" w:hint="eastAsia"/>
                <w:color w:val="000000"/>
                <w:sz w:val="20"/>
                <w:szCs w:val="20"/>
              </w:rPr>
              <w:br/>
              <w:t xml:space="preserve">   2.确定评价内容。从前期筹备工作开始到项目实施阶段以及最后项目完成情况进行综合评价。重点评价项目预算情况、预算执行情况以及绩效目标完成情况。</w:t>
            </w:r>
            <w:r w:rsidRPr="00196971">
              <w:rPr>
                <w:rFonts w:ascii="宋体" w:eastAsia="宋体" w:hAnsi="宋体" w:cs="宋体" w:hint="eastAsia"/>
                <w:color w:val="000000"/>
                <w:sz w:val="20"/>
                <w:szCs w:val="20"/>
              </w:rPr>
              <w:br/>
              <w:t xml:space="preserve">   3.形成评价结果。结合项目支出绩效，形成评价结果。包括产生指标情况、效益目标实现情况、项目管理情况等。</w:t>
            </w:r>
          </w:p>
        </w:tc>
      </w:tr>
      <w:tr w:rsidR="00196971" w:rsidRPr="00196971" w:rsidTr="00196971">
        <w:trPr>
          <w:trHeight w:val="600"/>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三、项目绩效（通过绩效评价发现并总结的项目绩效）</w:t>
            </w:r>
          </w:p>
        </w:tc>
      </w:tr>
      <w:tr w:rsidR="00196971" w:rsidRPr="00196971" w:rsidTr="00196971">
        <w:trPr>
          <w:trHeight w:val="3744"/>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color w:val="000000"/>
                <w:sz w:val="20"/>
                <w:szCs w:val="20"/>
              </w:rPr>
            </w:pPr>
            <w:r w:rsidRPr="00196971">
              <w:rPr>
                <w:rFonts w:ascii="宋体" w:eastAsia="宋体" w:hAnsi="宋体" w:cs="宋体" w:hint="eastAsia"/>
                <w:color w:val="000000"/>
                <w:sz w:val="20"/>
                <w:szCs w:val="20"/>
              </w:rPr>
              <w:t xml:space="preserve">    项目资金主要用于五老人员开展工作所产生的交通、通讯、误餐、资料费等工作经费。</w:t>
            </w:r>
            <w:r w:rsidRPr="00196971">
              <w:rPr>
                <w:rFonts w:ascii="宋体" w:eastAsia="宋体" w:hAnsi="宋体" w:cs="宋体" w:hint="eastAsia"/>
                <w:color w:val="000000"/>
                <w:sz w:val="20"/>
                <w:szCs w:val="20"/>
              </w:rPr>
              <w:br/>
              <w:t xml:space="preserve">    截止目前，全市共有各类关工委组织5011个，参加关心下一代工作的五老达5.4万人，按照徐组通[2019]92号文件要求，确保将驻会老同志工作补贴、看望慰问以及对优秀“五老”以奖代补等必要工作经费落到实处。去年底，全省加强基层关工委建设推进会后，我们率先召开贯彻会议，总结经验、明确任务并表扬了一批“五老”标兵、“最美五老”，进一步推动基层关工委建设实现新提升。</w:t>
            </w:r>
            <w:r w:rsidRPr="00196971">
              <w:rPr>
                <w:rFonts w:ascii="宋体" w:eastAsia="宋体" w:hAnsi="宋体" w:cs="宋体" w:hint="eastAsia"/>
                <w:color w:val="000000"/>
                <w:sz w:val="20"/>
                <w:szCs w:val="20"/>
              </w:rPr>
              <w:br/>
              <w:t xml:space="preserve">    一是在驻徐高校的支持下，2023年共开展“校地合作”活动100余场次，高校派出“五老”、教师、志愿者700余人次。有 5000余名“五老”和在职教师、大学生志愿者担任校外教育辅导员。</w:t>
            </w:r>
            <w:r w:rsidRPr="00196971">
              <w:rPr>
                <w:rFonts w:ascii="宋体" w:eastAsia="宋体" w:hAnsi="宋体" w:cs="宋体" w:hint="eastAsia"/>
                <w:color w:val="000000"/>
                <w:sz w:val="20"/>
                <w:szCs w:val="20"/>
              </w:rPr>
              <w:br/>
              <w:t xml:space="preserve">    二是全市各级关工委广泛组织“五老”宣讲报告团深入基层宣讲460多场，掀起学习宣传贯彻二十大精神的热潮。</w:t>
            </w:r>
            <w:r w:rsidRPr="00196971">
              <w:rPr>
                <w:rFonts w:ascii="宋体" w:eastAsia="宋体" w:hAnsi="宋体" w:cs="宋体" w:hint="eastAsia"/>
                <w:color w:val="000000"/>
                <w:sz w:val="20"/>
                <w:szCs w:val="20"/>
              </w:rPr>
              <w:br/>
              <w:t xml:space="preserve">    三是积极参与社会治理。全市共组织法治教育报告团375个，开展各类活动1500余场，组织近800名“五老”担任法制副校长，5600余名“五老”参与帮教失足青少年工作，建成206个关爱工作站，动员老政法和在职民警等900余人参加关爱站工作。</w:t>
            </w:r>
            <w:r w:rsidRPr="00196971">
              <w:rPr>
                <w:rFonts w:ascii="宋体" w:eastAsia="宋体" w:hAnsi="宋体" w:cs="宋体" w:hint="eastAsia"/>
                <w:color w:val="000000"/>
                <w:sz w:val="20"/>
                <w:szCs w:val="20"/>
              </w:rPr>
              <w:br/>
              <w:t xml:space="preserve">    四是大力实施“五老”关爱工程。全市共动员800多名“五老”骨干和老科技工作者加入农业系统关工委并积极参加“三扶两创”工作，参与创建青年农民示范基地366个，评选青年农民创业之星316名。</w:t>
            </w:r>
            <w:r w:rsidRPr="00196971">
              <w:rPr>
                <w:rFonts w:ascii="宋体" w:eastAsia="宋体" w:hAnsi="宋体" w:cs="宋体" w:hint="eastAsia"/>
                <w:color w:val="000000"/>
                <w:sz w:val="20"/>
                <w:szCs w:val="20"/>
              </w:rPr>
              <w:br/>
              <w:t xml:space="preserve">    五是在驻徐高校的支持下，2023年共开展“校地合作”活动100余场次，高校派出“五老”、教师、志愿者700余人次。</w:t>
            </w:r>
          </w:p>
        </w:tc>
      </w:tr>
      <w:tr w:rsidR="00196971" w:rsidRPr="00196971" w:rsidTr="00196971">
        <w:trPr>
          <w:trHeight w:val="600"/>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t>四、存在问题（通过绩效评价所发现的问题，原则上按照决策、过程、产出、效益、满意度分别归类撰写）</w:t>
            </w:r>
          </w:p>
        </w:tc>
      </w:tr>
      <w:tr w:rsidR="00196971" w:rsidRPr="00196971" w:rsidTr="00196971">
        <w:trPr>
          <w:trHeight w:val="1512"/>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ind w:firstLineChars="200" w:firstLine="400"/>
              <w:rPr>
                <w:rFonts w:ascii="宋体" w:eastAsia="宋体" w:hAnsi="宋体" w:cs="宋体"/>
                <w:color w:val="000000"/>
                <w:sz w:val="20"/>
                <w:szCs w:val="20"/>
              </w:rPr>
            </w:pPr>
            <w:r w:rsidRPr="00196971">
              <w:rPr>
                <w:rFonts w:ascii="宋体" w:eastAsia="宋体" w:hAnsi="宋体" w:cs="宋体" w:hint="eastAsia"/>
                <w:color w:val="000000"/>
                <w:sz w:val="20"/>
                <w:szCs w:val="20"/>
              </w:rPr>
              <w:t>1、项目资金有限，参加关心下一代工作的五老人员众多，经费仅局限于驻会五老人员工作补贴、看望慰问老同志以及优秀“五老”的以奖代补经费，补贴范围小，覆盖面小。</w:t>
            </w:r>
            <w:r w:rsidRPr="00196971">
              <w:rPr>
                <w:rFonts w:ascii="宋体" w:eastAsia="宋体" w:hAnsi="宋体" w:cs="宋体" w:hint="eastAsia"/>
                <w:color w:val="000000"/>
                <w:sz w:val="20"/>
                <w:szCs w:val="20"/>
              </w:rPr>
              <w:br/>
            </w:r>
            <w:r>
              <w:rPr>
                <w:rFonts w:ascii="宋体" w:eastAsia="宋体" w:hAnsi="宋体" w:cs="宋体" w:hint="eastAsia"/>
                <w:color w:val="000000"/>
                <w:sz w:val="20"/>
                <w:szCs w:val="20"/>
              </w:rPr>
              <w:t xml:space="preserve">    </w:t>
            </w:r>
            <w:r w:rsidRPr="00196971">
              <w:rPr>
                <w:rFonts w:ascii="宋体" w:eastAsia="宋体" w:hAnsi="宋体" w:cs="宋体" w:hint="eastAsia"/>
                <w:color w:val="000000"/>
                <w:sz w:val="20"/>
                <w:szCs w:val="20"/>
              </w:rPr>
              <w:t xml:space="preserve">2、基层关工委领导班子配备有的不到位，有的力量比较弱； </w:t>
            </w:r>
            <w:r w:rsidRPr="00196971">
              <w:rPr>
                <w:rFonts w:ascii="宋体" w:eastAsia="宋体" w:hAnsi="宋体" w:cs="宋体" w:hint="eastAsia"/>
                <w:color w:val="000000"/>
                <w:sz w:val="20"/>
                <w:szCs w:val="20"/>
              </w:rPr>
              <w:br/>
            </w:r>
            <w:r>
              <w:rPr>
                <w:rFonts w:ascii="宋体" w:eastAsia="宋体" w:hAnsi="宋体" w:cs="宋体" w:hint="eastAsia"/>
                <w:color w:val="000000"/>
                <w:sz w:val="20"/>
                <w:szCs w:val="20"/>
              </w:rPr>
              <w:t xml:space="preserve">    </w:t>
            </w:r>
            <w:r w:rsidRPr="00196971">
              <w:rPr>
                <w:rFonts w:ascii="宋体" w:eastAsia="宋体" w:hAnsi="宋体" w:cs="宋体" w:hint="eastAsia"/>
                <w:color w:val="000000"/>
                <w:sz w:val="20"/>
                <w:szCs w:val="20"/>
              </w:rPr>
              <w:t>3、基层组织有的仍存在“空架子”、“空运转”现象</w:t>
            </w:r>
            <w:r w:rsidRPr="00196971">
              <w:rPr>
                <w:rFonts w:ascii="宋体" w:eastAsia="宋体" w:hAnsi="宋体" w:cs="宋体" w:hint="eastAsia"/>
                <w:color w:val="000000"/>
                <w:sz w:val="20"/>
                <w:szCs w:val="20"/>
              </w:rPr>
              <w:br/>
            </w:r>
            <w:r>
              <w:rPr>
                <w:rFonts w:ascii="宋体" w:eastAsia="宋体" w:hAnsi="宋体" w:cs="宋体" w:hint="eastAsia"/>
                <w:color w:val="000000"/>
                <w:sz w:val="20"/>
                <w:szCs w:val="20"/>
              </w:rPr>
              <w:t xml:space="preserve">    </w:t>
            </w:r>
            <w:r w:rsidRPr="00196971">
              <w:rPr>
                <w:rFonts w:ascii="宋体" w:eastAsia="宋体" w:hAnsi="宋体" w:cs="宋体" w:hint="eastAsia"/>
                <w:color w:val="000000"/>
                <w:sz w:val="20"/>
                <w:szCs w:val="20"/>
              </w:rPr>
              <w:t>4、经费保障有的还没有落实到位，有的偏紧偏少</w:t>
            </w:r>
            <w:r w:rsidRPr="00196971">
              <w:rPr>
                <w:rFonts w:ascii="宋体" w:eastAsia="宋体" w:hAnsi="宋体" w:cs="宋体" w:hint="eastAsia"/>
                <w:color w:val="000000"/>
                <w:sz w:val="20"/>
                <w:szCs w:val="20"/>
              </w:rPr>
              <w:br/>
            </w:r>
            <w:r>
              <w:rPr>
                <w:rFonts w:ascii="宋体" w:eastAsia="宋体" w:hAnsi="宋体" w:cs="宋体" w:hint="eastAsia"/>
                <w:color w:val="000000"/>
                <w:sz w:val="20"/>
                <w:szCs w:val="20"/>
              </w:rPr>
              <w:t xml:space="preserve">    </w:t>
            </w:r>
            <w:r w:rsidRPr="00196971">
              <w:rPr>
                <w:rFonts w:ascii="宋体" w:eastAsia="宋体" w:hAnsi="宋体" w:cs="宋体" w:hint="eastAsia"/>
                <w:color w:val="000000"/>
                <w:sz w:val="20"/>
                <w:szCs w:val="20"/>
              </w:rPr>
              <w:t>5、预算支出制定不够细致、精准，项目执行中个别支出科目未能细化。</w:t>
            </w:r>
          </w:p>
        </w:tc>
      </w:tr>
      <w:tr w:rsidR="00196971" w:rsidRPr="00196971" w:rsidTr="00196971">
        <w:trPr>
          <w:trHeight w:val="600"/>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pStyle w:val="a3"/>
              <w:numPr>
                <w:ilvl w:val="0"/>
                <w:numId w:val="2"/>
              </w:numPr>
              <w:adjustRightInd/>
              <w:snapToGrid/>
              <w:spacing w:after="0"/>
              <w:ind w:firstLineChars="0"/>
              <w:rPr>
                <w:rFonts w:ascii="宋体" w:eastAsia="宋体" w:hAnsi="宋体" w:cs="宋体"/>
                <w:b/>
                <w:bCs/>
                <w:color w:val="000000"/>
                <w:sz w:val="20"/>
                <w:szCs w:val="20"/>
              </w:rPr>
            </w:pPr>
            <w:r w:rsidRPr="00196971">
              <w:rPr>
                <w:rFonts w:ascii="宋体" w:eastAsia="宋体" w:hAnsi="宋体" w:cs="宋体" w:hint="eastAsia"/>
                <w:b/>
                <w:bCs/>
                <w:color w:val="000000"/>
                <w:sz w:val="20"/>
                <w:szCs w:val="20"/>
              </w:rPr>
              <w:lastRenderedPageBreak/>
              <w:t>有关建议（针对存在的问题，分别提出相关完善或整改建议）</w:t>
            </w:r>
          </w:p>
        </w:tc>
      </w:tr>
      <w:tr w:rsidR="00196971" w:rsidRPr="00196971" w:rsidTr="006D7249">
        <w:trPr>
          <w:trHeight w:val="2777"/>
          <w:jc w:val="center"/>
        </w:trPr>
        <w:tc>
          <w:tcPr>
            <w:tcW w:w="106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6971" w:rsidRPr="00196971" w:rsidRDefault="00196971" w:rsidP="00196971">
            <w:pPr>
              <w:adjustRightInd/>
              <w:snapToGrid/>
              <w:spacing w:after="0"/>
              <w:ind w:firstLineChars="200" w:firstLine="400"/>
              <w:rPr>
                <w:rFonts w:ascii="宋体" w:eastAsia="宋体" w:hAnsi="宋体" w:cs="宋体"/>
                <w:color w:val="000000"/>
                <w:sz w:val="20"/>
                <w:szCs w:val="20"/>
              </w:rPr>
            </w:pPr>
            <w:r>
              <w:rPr>
                <w:rFonts w:ascii="宋体" w:eastAsia="宋体" w:hAnsi="宋体" w:cs="宋体" w:hint="eastAsia"/>
                <w:color w:val="000000"/>
                <w:sz w:val="20"/>
                <w:szCs w:val="20"/>
              </w:rPr>
              <w:t>1、</w:t>
            </w:r>
            <w:r w:rsidRPr="00196971">
              <w:rPr>
                <w:rFonts w:ascii="宋体" w:eastAsia="宋体" w:hAnsi="宋体" w:cs="宋体" w:hint="eastAsia"/>
                <w:color w:val="000000"/>
                <w:sz w:val="20"/>
                <w:szCs w:val="20"/>
              </w:rPr>
              <w:t>积极争取支持资金，扩大覆盖范围</w:t>
            </w:r>
          </w:p>
          <w:p w:rsidR="00196971" w:rsidRPr="00196971" w:rsidRDefault="00196971" w:rsidP="00196971">
            <w:pPr>
              <w:adjustRightInd/>
              <w:snapToGrid/>
              <w:spacing w:after="0"/>
              <w:ind w:firstLineChars="200" w:firstLine="400"/>
              <w:rPr>
                <w:rFonts w:ascii="宋体" w:eastAsia="宋体" w:hAnsi="宋体" w:cs="宋体"/>
                <w:color w:val="000000"/>
                <w:sz w:val="20"/>
                <w:szCs w:val="20"/>
              </w:rPr>
            </w:pPr>
            <w:r w:rsidRPr="00196971">
              <w:rPr>
                <w:rFonts w:ascii="宋体" w:eastAsia="宋体" w:hAnsi="宋体" w:cs="宋体" w:hint="eastAsia"/>
                <w:color w:val="000000"/>
                <w:sz w:val="20"/>
                <w:szCs w:val="20"/>
              </w:rPr>
              <w:t>2、深入学习贯彻落实中办国办《意见》，推动基层关工委组织和“五老”队伍建设深入发展。在各级党委领导</w:t>
            </w:r>
          </w:p>
          <w:p w:rsidR="00196971" w:rsidRDefault="00196971" w:rsidP="00196971">
            <w:pPr>
              <w:adjustRightInd/>
              <w:snapToGrid/>
              <w:spacing w:after="0"/>
              <w:ind w:left="400" w:hangingChars="200" w:hanging="400"/>
              <w:rPr>
                <w:rFonts w:ascii="宋体" w:eastAsia="宋体" w:hAnsi="宋体" w:cs="宋体"/>
                <w:color w:val="000000"/>
                <w:sz w:val="20"/>
                <w:szCs w:val="20"/>
              </w:rPr>
            </w:pPr>
            <w:r w:rsidRPr="00196971">
              <w:rPr>
                <w:rFonts w:ascii="宋体" w:eastAsia="宋体" w:hAnsi="宋体" w:cs="宋体" w:hint="eastAsia"/>
                <w:color w:val="000000"/>
                <w:sz w:val="20"/>
                <w:szCs w:val="20"/>
              </w:rPr>
              <w:t>下，形成党政齐抓共管、关工委主动作为、有关部门积极配合、社会各界广泛参与的关心下一代工作机制。</w:t>
            </w:r>
            <w:r w:rsidRPr="00196971">
              <w:rPr>
                <w:rFonts w:ascii="宋体" w:eastAsia="宋体" w:hAnsi="宋体" w:cs="宋体" w:hint="eastAsia"/>
                <w:color w:val="000000"/>
                <w:sz w:val="20"/>
                <w:szCs w:val="20"/>
              </w:rPr>
              <w:br/>
              <w:t>3、切实加强对基层关工委领导班子和五老队伍的培训。努力建设一支素质优良、人数众多、覆盖面广、结构合</w:t>
            </w:r>
          </w:p>
          <w:p w:rsidR="00196971" w:rsidRDefault="00196971" w:rsidP="00196971">
            <w:pPr>
              <w:adjustRightInd/>
              <w:snapToGrid/>
              <w:spacing w:after="0"/>
              <w:ind w:left="400" w:hangingChars="200" w:hanging="400"/>
              <w:rPr>
                <w:rFonts w:ascii="宋体" w:eastAsia="宋体" w:hAnsi="宋体" w:cs="宋体"/>
                <w:color w:val="000000"/>
                <w:sz w:val="20"/>
                <w:szCs w:val="20"/>
              </w:rPr>
            </w:pPr>
            <w:r w:rsidRPr="00196971">
              <w:rPr>
                <w:rFonts w:ascii="宋体" w:eastAsia="宋体" w:hAnsi="宋体" w:cs="宋体" w:hint="eastAsia"/>
                <w:color w:val="000000"/>
                <w:sz w:val="20"/>
                <w:szCs w:val="20"/>
              </w:rPr>
              <w:t>理、扎根基层、富有活力的基层关工委组织。</w:t>
            </w:r>
            <w:r w:rsidRPr="00196971">
              <w:rPr>
                <w:rFonts w:ascii="宋体" w:eastAsia="宋体" w:hAnsi="宋体" w:cs="宋体" w:hint="eastAsia"/>
                <w:color w:val="000000"/>
                <w:sz w:val="20"/>
                <w:szCs w:val="20"/>
              </w:rPr>
              <w:br/>
              <w:t>4、要建立“五老”表彰激励机制，为关工委专职驻会老同志解决必要的交通、通讯等费用。按照上级关于经费保</w:t>
            </w:r>
          </w:p>
          <w:p w:rsidR="00196971" w:rsidRDefault="00196971" w:rsidP="00196971">
            <w:pPr>
              <w:adjustRightInd/>
              <w:snapToGrid/>
              <w:spacing w:after="0"/>
              <w:ind w:left="400" w:hangingChars="200" w:hanging="400"/>
              <w:rPr>
                <w:rFonts w:ascii="宋体" w:eastAsia="宋体" w:hAnsi="宋体" w:cs="宋体"/>
                <w:color w:val="000000"/>
                <w:sz w:val="20"/>
                <w:szCs w:val="20"/>
              </w:rPr>
            </w:pPr>
            <w:r w:rsidRPr="00196971">
              <w:rPr>
                <w:rFonts w:ascii="宋体" w:eastAsia="宋体" w:hAnsi="宋体" w:cs="宋体" w:hint="eastAsia"/>
                <w:color w:val="000000"/>
                <w:sz w:val="20"/>
                <w:szCs w:val="20"/>
              </w:rPr>
              <w:t>障的规定，争取镇及以上关工委经费都纳入财政预算，并根据地方财力状况逐年适当增长；社区（村）关工委经费标准</w:t>
            </w:r>
          </w:p>
          <w:p w:rsidR="00196971" w:rsidRDefault="00196971" w:rsidP="00196971">
            <w:pPr>
              <w:adjustRightInd/>
              <w:snapToGrid/>
              <w:spacing w:after="0"/>
              <w:ind w:left="400" w:hangingChars="200" w:hanging="400"/>
              <w:rPr>
                <w:rFonts w:ascii="宋体" w:eastAsia="宋体" w:hAnsi="宋体" w:cs="宋体"/>
                <w:color w:val="000000"/>
                <w:sz w:val="20"/>
                <w:szCs w:val="20"/>
              </w:rPr>
            </w:pPr>
            <w:r w:rsidRPr="00196971">
              <w:rPr>
                <w:rFonts w:ascii="宋体" w:eastAsia="宋体" w:hAnsi="宋体" w:cs="宋体" w:hint="eastAsia"/>
                <w:color w:val="000000"/>
                <w:sz w:val="20"/>
                <w:szCs w:val="20"/>
              </w:rPr>
              <w:t>在可能的范围内要适当提高；通过以奖代补或者定期慰问等办法，进行适当的物质鼓励，调动和保护好五老的工作积极</w:t>
            </w:r>
          </w:p>
          <w:p w:rsidR="00196971" w:rsidRPr="00196971" w:rsidRDefault="00196971" w:rsidP="00196971">
            <w:pPr>
              <w:adjustRightInd/>
              <w:snapToGrid/>
              <w:spacing w:after="0"/>
              <w:ind w:left="400" w:hangingChars="200" w:hanging="400"/>
              <w:rPr>
                <w:rFonts w:ascii="宋体" w:eastAsia="宋体" w:hAnsi="宋体" w:cs="宋体"/>
                <w:color w:val="000000"/>
                <w:sz w:val="20"/>
                <w:szCs w:val="20"/>
              </w:rPr>
            </w:pPr>
            <w:r w:rsidRPr="00196971">
              <w:rPr>
                <w:rFonts w:ascii="宋体" w:eastAsia="宋体" w:hAnsi="宋体" w:cs="宋体" w:hint="eastAsia"/>
                <w:color w:val="000000"/>
                <w:sz w:val="20"/>
                <w:szCs w:val="20"/>
              </w:rPr>
              <w:t>性。</w:t>
            </w:r>
            <w:r w:rsidRPr="00196971">
              <w:rPr>
                <w:rFonts w:ascii="宋体" w:eastAsia="宋体" w:hAnsi="宋体" w:cs="宋体" w:hint="eastAsia"/>
                <w:color w:val="000000"/>
                <w:sz w:val="20"/>
                <w:szCs w:val="20"/>
              </w:rPr>
              <w:br/>
              <w:t>5、细化支出分类，项目执行过程中规范支出，做到有钱可支，有对应科目，合规合理。</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64B73"/>
    <w:multiLevelType w:val="hybridMultilevel"/>
    <w:tmpl w:val="EB6E6D22"/>
    <w:lvl w:ilvl="0" w:tplc="D45429E0">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
    <w:nsid w:val="6E9E5FE4"/>
    <w:multiLevelType w:val="hybridMultilevel"/>
    <w:tmpl w:val="FE6626A4"/>
    <w:lvl w:ilvl="0" w:tplc="7EEC92C4">
      <w:start w:val="5"/>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A2437"/>
    <w:rsid w:val="00196971"/>
    <w:rsid w:val="00323B43"/>
    <w:rsid w:val="003D37D8"/>
    <w:rsid w:val="00426133"/>
    <w:rsid w:val="004358AB"/>
    <w:rsid w:val="006D7249"/>
    <w:rsid w:val="008B7726"/>
    <w:rsid w:val="00D31D50"/>
    <w:rsid w:val="00F81C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971"/>
    <w:pPr>
      <w:ind w:firstLineChars="200" w:firstLine="420"/>
    </w:pPr>
  </w:style>
</w:styles>
</file>

<file path=word/webSettings.xml><?xml version="1.0" encoding="utf-8"?>
<w:webSettings xmlns:r="http://schemas.openxmlformats.org/officeDocument/2006/relationships" xmlns:w="http://schemas.openxmlformats.org/wordprocessingml/2006/main">
  <w:divs>
    <w:div w:id="148277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307</Words>
  <Characters>1756</Characters>
  <Application>Microsoft Office Word</Application>
  <DocSecurity>0</DocSecurity>
  <Lines>14</Lines>
  <Paragraphs>4</Paragraphs>
  <ScaleCrop>false</ScaleCrop>
  <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dreamsummit</cp:lastModifiedBy>
  <cp:revision>3</cp:revision>
  <dcterms:created xsi:type="dcterms:W3CDTF">2008-09-11T17:20:00Z</dcterms:created>
  <dcterms:modified xsi:type="dcterms:W3CDTF">2024-09-18T07:44:00Z</dcterms:modified>
</cp:coreProperties>
</file>